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firstLineChars="200"/>
        <w:rPr>
          <w:rFonts w:hint="eastAsia" w:ascii="方正小标宋简体" w:hAnsi="方正小标宋简体" w:eastAsia="方正小标宋简体" w:cs="方正小标宋简体"/>
          <w:b/>
          <w:color w:val="auto"/>
          <w:sz w:val="44"/>
          <w:szCs w:val="44"/>
        </w:rPr>
      </w:pPr>
      <w:bookmarkStart w:id="27" w:name="_GoBack"/>
      <w:bookmarkEnd w:id="27"/>
    </w:p>
    <w:p>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4</w:t>
      </w:r>
      <w:r>
        <w:rPr>
          <w:rFonts w:hint="eastAsia" w:ascii="宋体" w:hAnsi="宋体" w:eastAsia="宋体" w:cs="宋体"/>
          <w:b/>
          <w:bCs w:val="0"/>
          <w:color w:val="auto"/>
          <w:sz w:val="44"/>
          <w:szCs w:val="44"/>
        </w:rPr>
        <w:t>年</w:t>
      </w:r>
    </w:p>
    <w:p>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val="en-US" w:eastAsia="zh-CN"/>
        </w:rPr>
        <w:t>十三</w:t>
      </w:r>
      <w:r>
        <w:rPr>
          <w:rFonts w:hint="eastAsia" w:ascii="宋体" w:hAnsi="宋体" w:eastAsia="宋体" w:cs="宋体"/>
          <w:b/>
          <w:bCs w:val="0"/>
          <w:color w:val="auto"/>
          <w:sz w:val="44"/>
          <w:szCs w:val="44"/>
        </w:rPr>
        <w:t>）</w:t>
      </w:r>
    </w:p>
    <w:p>
      <w:pPr>
        <w:snapToGrid w:val="0"/>
        <w:jc w:val="center"/>
        <w:rPr>
          <w:rFonts w:hint="eastAsia" w:ascii="宋体" w:hAnsi="宋体" w:eastAsia="宋体" w:cs="宋体"/>
          <w:b/>
          <w:bCs w:val="0"/>
          <w:color w:val="auto"/>
          <w:sz w:val="44"/>
          <w:szCs w:val="44"/>
        </w:rPr>
      </w:pPr>
    </w:p>
    <w:p>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pPr>
        <w:snapToGrid w:val="0"/>
        <w:spacing w:before="156" w:beforeLines="50"/>
        <w:jc w:val="center"/>
        <w:rPr>
          <w:rFonts w:hint="eastAsia" w:ascii="宋体" w:hAnsi="宋体" w:eastAsia="宋体" w:cs="宋体"/>
          <w:color w:val="auto"/>
        </w:rPr>
      </w:pPr>
    </w:p>
    <w:p>
      <w:pPr>
        <w:spacing w:line="360" w:lineRule="auto"/>
        <w:rPr>
          <w:rFonts w:hint="eastAsia" w:ascii="宋体" w:hAnsi="宋体" w:eastAsia="宋体" w:cs="宋体"/>
          <w:color w:val="auto"/>
        </w:rPr>
      </w:pPr>
    </w:p>
    <w:p>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13</w:t>
      </w:r>
    </w:p>
    <w:p>
      <w:pPr>
        <w:pStyle w:val="8"/>
        <w:snapToGrid w:val="0"/>
        <w:ind w:firstLine="723" w:firstLineChars="200"/>
        <w:rPr>
          <w:rFonts w:hint="eastAsia" w:ascii="宋体" w:hAnsi="宋体" w:eastAsia="宋体" w:cs="宋体"/>
          <w:b/>
          <w:bCs/>
          <w:color w:val="auto"/>
          <w:sz w:val="36"/>
          <w:szCs w:val="36"/>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rPr>
          <w:rFonts w:hint="eastAsia" w:ascii="宋体" w:hAnsi="宋体" w:eastAsia="宋体" w:cs="宋体"/>
          <w:b/>
          <w:bCs/>
          <w:color w:val="auto"/>
        </w:rPr>
      </w:pPr>
    </w:p>
    <w:p>
      <w:pPr>
        <w:rPr>
          <w:rFonts w:hint="eastAsia" w:ascii="宋体" w:hAnsi="宋体" w:eastAsia="宋体" w:cs="宋体"/>
          <w:b/>
          <w:bCs/>
          <w:color w:val="auto"/>
        </w:rPr>
      </w:pPr>
    </w:p>
    <w:p>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6</w:t>
      </w:r>
      <w:r>
        <w:rPr>
          <w:rFonts w:hint="eastAsia" w:ascii="宋体" w:hAnsi="宋体" w:eastAsia="宋体" w:cs="宋体"/>
          <w:b/>
          <w:bCs/>
          <w:color w:val="auto"/>
          <w:sz w:val="32"/>
          <w:szCs w:val="32"/>
        </w:rPr>
        <w:t>月</w:t>
      </w:r>
    </w:p>
    <w:p>
      <w:pPr>
        <w:numPr>
          <w:ilvl w:val="0"/>
          <w:numId w:val="1"/>
        </w:numPr>
        <w:snapToGrid w:val="0"/>
        <w:spacing w:line="360" w:lineRule="auto"/>
        <w:jc w:val="center"/>
        <w:outlineLvl w:val="0"/>
        <w:rPr>
          <w:rFonts w:hAnsi="宋体"/>
          <w:b/>
          <w:color w:val="auto"/>
          <w:sz w:val="36"/>
          <w:szCs w:val="36"/>
        </w:rPr>
      </w:pPr>
      <w:bookmarkStart w:id="0" w:name="_Toc17800307"/>
      <w:bookmarkStart w:id="1" w:name="_Toc17799794"/>
      <w:bookmarkStart w:id="2" w:name="_Toc17799732"/>
      <w:bookmarkStart w:id="3" w:name="_Toc58354539"/>
      <w:bookmarkStart w:id="4" w:name="_Toc17800089"/>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pPr>
        <w:ind w:firstLine="420" w:firstLineChars="200"/>
        <w:rPr>
          <w:rFonts w:ascii="宋体" w:hAnsi="宋体"/>
          <w:color w:val="auto"/>
          <w:sz w:val="21"/>
          <w:szCs w:val="21"/>
        </w:rPr>
      </w:pPr>
      <w:bookmarkStart w:id="5" w:name="_Toc54858328"/>
      <w:bookmarkStart w:id="6" w:name="_Toc58354546"/>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十三</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十三</w:t>
      </w:r>
      <w:r>
        <w:rPr>
          <w:rFonts w:hint="eastAsia" w:ascii="宋体" w:hAnsi="宋体"/>
          <w:color w:val="auto"/>
          <w:sz w:val="21"/>
          <w:szCs w:val="21"/>
          <w:lang w:eastAsia="zh-CN"/>
        </w:rPr>
        <w:t>）</w:t>
      </w:r>
    </w:p>
    <w:p>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4-13</w:t>
      </w:r>
    </w:p>
    <w:p>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和所投各产品的《医疗器械注册（备案）证》【要求在现场报名时提供加盖供应商公章的上述证书复印件】；</w:t>
      </w:r>
    </w:p>
    <w:p>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（3）必须具备所投各产品的授权书（不要求在现场报名时提供，但应答文件中应当提供加盖供应商公章的授权书复印件）；</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）本项目不接受联合体形式参与谈判。</w:t>
      </w:r>
    </w:p>
    <w:p>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授权委托书（加盖公章）、个人身份证明（复印件留存，原件验后退回）；只有现场报名并通过资料审核的供应商才能参与谈判</w:t>
      </w:r>
      <w:r>
        <w:rPr>
          <w:rFonts w:hint="eastAsia" w:ascii="宋体" w:hAnsi="宋体"/>
          <w:color w:val="auto"/>
          <w:sz w:val="21"/>
          <w:szCs w:val="21"/>
          <w:highlight w:val="none"/>
        </w:rPr>
        <w:t>；</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6</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6</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6</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4</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6</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7</w:t>
      </w:r>
      <w:r>
        <w:rPr>
          <w:rFonts w:ascii="宋体" w:hAnsi="宋体"/>
          <w:color w:val="auto"/>
          <w:sz w:val="21"/>
          <w:szCs w:val="21"/>
          <w:highlight w:val="none"/>
          <w:u w:val="single"/>
        </w:rPr>
        <w:t>日</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w:t>
      </w:r>
      <w:bookmarkEnd w:id="9"/>
      <w:r>
        <w:rPr>
          <w:rFonts w:hint="eastAsia" w:ascii="宋体" w:hAnsi="宋体"/>
          <w:color w:val="auto"/>
          <w:sz w:val="21"/>
          <w:szCs w:val="21"/>
          <w:highlight w:val="none"/>
        </w:rPr>
        <w:t>(北京时间)</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pPr>
        <w:pStyle w:val="8"/>
        <w:rPr>
          <w:rFonts w:hint="eastAsia"/>
          <w:color w:val="auto"/>
          <w:sz w:val="21"/>
          <w:szCs w:val="21"/>
          <w:highlight w:val="none"/>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 xml:space="preserve"> 年 </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日 8：00-12:00，14:00-14:20(北京时间)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6</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7</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ascii="宋体" w:hAnsi="宋体"/>
          <w:color w:val="auto"/>
          <w:sz w:val="21"/>
          <w:szCs w:val="21"/>
          <w:highlight w:val="none"/>
        </w:rPr>
        <w:t>。</w:t>
      </w:r>
    </w:p>
    <w:p>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6</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7</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刘</w:t>
      </w:r>
      <w:r>
        <w:rPr>
          <w:rFonts w:hint="eastAsia" w:ascii="宋体" w:hAnsi="宋体" w:cs="宋体"/>
          <w:color w:val="auto"/>
          <w:kern w:val="0"/>
          <w:sz w:val="21"/>
          <w:szCs w:val="21"/>
          <w:highlight w:val="none"/>
        </w:rPr>
        <w:t>工</w:t>
      </w:r>
    </w:p>
    <w:p>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pPr>
        <w:pStyle w:val="8"/>
        <w:rPr>
          <w:rFonts w:hint="eastAsia"/>
          <w:color w:val="auto"/>
          <w:sz w:val="21"/>
          <w:szCs w:val="21"/>
          <w:highlight w:val="none"/>
        </w:rPr>
      </w:pPr>
    </w:p>
    <w:p>
      <w:pPr>
        <w:rPr>
          <w:rFonts w:hint="eastAsia"/>
          <w:color w:val="auto"/>
          <w:highlight w:val="none"/>
        </w:rPr>
      </w:pPr>
    </w:p>
    <w:p>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ascii="宋体" w:hAnsi="宋体"/>
          <w:color w:val="auto"/>
          <w:sz w:val="21"/>
          <w:szCs w:val="21"/>
          <w:highlight w:val="none"/>
        </w:rPr>
        <w:t>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日</w:t>
      </w:r>
    </w:p>
    <w:p>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799735"/>
      <w:bookmarkStart w:id="12" w:name="_Toc17800092"/>
      <w:bookmarkStart w:id="13" w:name="_Toc17799797"/>
      <w:bookmarkStart w:id="14" w:name="_Toc17800310"/>
    </w:p>
    <w:bookmarkEnd w:id="11"/>
    <w:bookmarkEnd w:id="12"/>
    <w:bookmarkEnd w:id="13"/>
    <w:bookmarkEnd w:id="14"/>
    <w:p>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396"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1"/>
        <w:gridCol w:w="440"/>
        <w:gridCol w:w="2065"/>
        <w:gridCol w:w="1594"/>
        <w:gridCol w:w="1418"/>
        <w:gridCol w:w="798"/>
        <w:gridCol w:w="920"/>
        <w:gridCol w:w="895"/>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bookmarkStart w:id="15" w:name="OLE_LINK1" w:colFirst="5" w:colLast="5"/>
            <w:r>
              <w:rPr>
                <w:rFonts w:hint="eastAsia" w:ascii="宋体" w:hAnsi="宋体" w:eastAsia="宋体" w:cs="宋体"/>
                <w:i w:val="0"/>
                <w:iCs w:val="0"/>
                <w:color w:val="000000"/>
                <w:kern w:val="0"/>
                <w:sz w:val="20"/>
                <w:szCs w:val="20"/>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A</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一次性使用成像导管</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南微医学</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CDS22001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CDS11001</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一次性使用内镜下取石网篮</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南微医学</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CEB00000</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2800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一次性使用内镜下取石网篮</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南微医学</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CEB01010</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2699</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一次性使用内镜下取石网篮</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南微医学</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CEB02020</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2892</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一次性无菌胰胆组织取样钳</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南微医学</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BF10001</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2992</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一次性无菌胰胆组织取样钳</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南微医学</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BF16001</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2986</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一次性无菌胰胆组织取样钳</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南微医学</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BF16006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BF10006</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一次性使用内镜下牵拉组织夹</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南微医学</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ETD12001</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359</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一次性内镜用软管式活组织取样钳</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江苏常美</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FB-12E-B1</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一次性使用内窥镜用取样刷</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江苏常美</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BC-12E-A</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肌钙蛋白I(cTnI)、肌酸激酶同工酶(CK-MB)、肌红蛋白 MY0)联合检测试剂盒(荧光免疫层析法)</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武汉明德生物科技有限公司 </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QF1</w:t>
            </w:r>
          </w:p>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20人份/盒</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1700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适用于干式荧光免疫分析仪QFT9000pro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腹透机管路</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昆山/韦睿</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VR-APDC-1</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守护嘉™免洗手消毒凝胶（II型）</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稳健</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1000ml</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守护嘉®免洗手消毒液（II型）</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稳健</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300ml</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5000</w:t>
            </w:r>
          </w:p>
        </w:tc>
        <w:tc>
          <w:tcPr>
            <w:tcW w:w="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守护嘉®免洗手消毒液</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稳健</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500ml</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5000</w:t>
            </w:r>
          </w:p>
        </w:tc>
        <w:tc>
          <w:tcPr>
            <w:tcW w:w="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守护嘉™免洗手消毒凝胶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稳健</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500ml</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5000</w:t>
            </w:r>
          </w:p>
        </w:tc>
        <w:tc>
          <w:tcPr>
            <w:tcW w:w="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守护嘉牌抗菌洗手液</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稳健</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500ml</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8000</w:t>
            </w:r>
          </w:p>
        </w:tc>
        <w:tc>
          <w:tcPr>
            <w:tcW w:w="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医用外科口罩长方型绑带17cmx9cm</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稳健</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17cm*9cm-3p</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50000</w:t>
            </w:r>
          </w:p>
        </w:tc>
        <w:tc>
          <w:tcPr>
            <w:tcW w:w="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0.35</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医用外科口罩挂耳型17cmx9cm</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稳健</w:t>
            </w:r>
          </w:p>
        </w:tc>
        <w:tc>
          <w:tcPr>
            <w:tcW w:w="14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17cm*9cm-3p</w:t>
            </w:r>
          </w:p>
        </w:tc>
        <w:tc>
          <w:tcPr>
            <w:tcW w:w="7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只</w:t>
            </w:r>
          </w:p>
        </w:tc>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1000000</w:t>
            </w:r>
          </w:p>
        </w:tc>
        <w:tc>
          <w:tcPr>
            <w:tcW w:w="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w:t>
            </w:r>
          </w:p>
        </w:tc>
        <w:tc>
          <w:tcPr>
            <w:tcW w:w="1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需提供样品</w:t>
            </w:r>
          </w:p>
        </w:tc>
      </w:tr>
      <w:bookmarkEnd w:id="15"/>
    </w:tbl>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pStyle w:val="8"/>
        <w:rPr>
          <w:rFonts w:hint="eastAsia"/>
        </w:rPr>
      </w:pPr>
    </w:p>
    <w:p>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非医疗器械产品需在应答文件中提供产品标签及实物照片。</w:t>
      </w:r>
    </w:p>
    <w:p>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pPr>
        <w:spacing w:line="360" w:lineRule="auto"/>
        <w:rPr>
          <w:rFonts w:ascii="宋体" w:hAnsi="宋体" w:cs="仿宋"/>
          <w:color w:val="auto"/>
          <w:szCs w:val="21"/>
        </w:rPr>
      </w:pPr>
    </w:p>
    <w:p>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pPr>
        <w:pStyle w:val="35"/>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pPr>
        <w:pStyle w:val="35"/>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pPr>
        <w:pStyle w:val="35"/>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pPr>
        <w:pStyle w:val="13"/>
        <w:ind w:firstLine="241"/>
        <w:rPr>
          <w:rFonts w:hint="eastAsia"/>
          <w:color w:val="auto"/>
        </w:rPr>
      </w:pPr>
      <w:r>
        <w:rPr>
          <w:rFonts w:hint="eastAsia"/>
          <w:color w:val="auto"/>
        </w:rPr>
        <w:br w:type="page"/>
      </w:r>
    </w:p>
    <w:p>
      <w:pPr>
        <w:keepNext/>
        <w:keepLines/>
        <w:spacing w:before="156" w:beforeLines="50" w:after="156" w:afterLines="50" w:line="360" w:lineRule="auto"/>
        <w:jc w:val="center"/>
        <w:outlineLvl w:val="9"/>
        <w:rPr>
          <w:rFonts w:hint="eastAsia" w:ascii="Times New Roman" w:hAnsi="Times New Roman"/>
          <w:color w:val="auto"/>
          <w:sz w:val="72"/>
          <w:szCs w:val="72"/>
        </w:rPr>
      </w:pPr>
    </w:p>
    <w:p>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pPr>
        <w:keepNext/>
        <w:keepLines/>
        <w:spacing w:before="156" w:beforeLines="50" w:after="156" w:afterLines="50"/>
        <w:jc w:val="center"/>
        <w:outlineLvl w:val="9"/>
        <w:rPr>
          <w:rFonts w:hint="eastAsia" w:ascii="Times New Roman" w:hAnsi="Times New Roman"/>
          <w:color w:val="auto"/>
          <w:sz w:val="28"/>
          <w:szCs w:val="28"/>
        </w:rPr>
        <w:sectPr>
          <w:pgSz w:w="11906" w:h="16838"/>
          <w:pgMar w:top="1440" w:right="1406" w:bottom="1440" w:left="1406" w:header="851" w:footer="992" w:gutter="0"/>
          <w:pgBorders>
            <w:top w:val="none" w:sz="0" w:space="0"/>
            <w:left w:val="none" w:sz="0" w:space="0"/>
            <w:bottom w:val="none" w:sz="0" w:space="0"/>
            <w:right w:val="none" w:sz="0" w:space="0"/>
          </w:pgBorders>
          <w:cols w:space="720" w:num="1"/>
          <w:docGrid w:type="lines" w:linePitch="312" w:charSpace="0"/>
        </w:sectPr>
      </w:pP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pPr>
        <w:spacing w:line="360" w:lineRule="auto"/>
        <w:rPr>
          <w:rFonts w:ascii="宋体"/>
          <w:b/>
          <w:color w:val="auto"/>
          <w:sz w:val="24"/>
        </w:rPr>
      </w:pPr>
      <w:r>
        <w:rPr>
          <w:rFonts w:hint="eastAsia" w:ascii="宋体"/>
          <w:b/>
          <w:color w:val="auto"/>
          <w:sz w:val="24"/>
        </w:rPr>
        <w:t>随附《法定代表人证明书》；</w:t>
      </w:r>
    </w:p>
    <w:p>
      <w:pPr>
        <w:spacing w:line="360" w:lineRule="auto"/>
        <w:rPr>
          <w:rFonts w:ascii="宋体"/>
          <w:color w:val="auto"/>
          <w:sz w:val="24"/>
        </w:rPr>
      </w:pPr>
    </w:p>
    <w:p>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pPr>
        <w:spacing w:line="360" w:lineRule="auto"/>
        <w:rPr>
          <w:rFonts w:ascii="宋体"/>
          <w:color w:val="auto"/>
          <w:sz w:val="24"/>
        </w:rPr>
      </w:pPr>
      <w:r>
        <w:rPr>
          <w:rFonts w:hint="eastAsia" w:ascii="宋体"/>
          <w:color w:val="auto"/>
          <w:sz w:val="24"/>
        </w:rPr>
        <w:t>地      址：</w:t>
      </w:r>
    </w:p>
    <w:p>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txbxContent>
                  </v:textbox>
                </v:rect>
              </v:group>
            </w:pict>
          </mc:Fallback>
        </mc:AlternateContent>
      </w: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pPr>
        <w:spacing w:line="480" w:lineRule="auto"/>
        <w:ind w:firstLine="480" w:firstLineChars="200"/>
        <w:rPr>
          <w:rFonts w:ascii="宋体" w:hAnsi="宋体"/>
          <w:color w:val="auto"/>
          <w:sz w:val="24"/>
        </w:rPr>
      </w:pPr>
      <w:r>
        <w:rPr>
          <w:rFonts w:hint="eastAsia" w:ascii="宋体" w:hAnsi="宋体"/>
          <w:color w:val="auto"/>
          <w:sz w:val="24"/>
        </w:rPr>
        <w:t>附：</w:t>
      </w:r>
    </w:p>
    <w:p>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pPr>
        <w:spacing w:line="480" w:lineRule="auto"/>
        <w:ind w:firstLine="960" w:firstLineChars="400"/>
        <w:rPr>
          <w:rFonts w:ascii="宋体" w:hAnsi="宋体"/>
          <w:color w:val="auto"/>
          <w:sz w:val="24"/>
        </w:rPr>
      </w:pPr>
      <w:r>
        <w:rPr>
          <w:rFonts w:hint="eastAsia" w:ascii="宋体" w:hAnsi="宋体"/>
          <w:color w:val="auto"/>
          <w:sz w:val="24"/>
        </w:rPr>
        <w:t>经济性质：</w:t>
      </w:r>
    </w:p>
    <w:p>
      <w:pPr>
        <w:spacing w:line="480" w:lineRule="auto"/>
        <w:ind w:firstLine="960" w:firstLineChars="400"/>
        <w:rPr>
          <w:rFonts w:ascii="宋体" w:hAnsi="宋体"/>
          <w:color w:val="auto"/>
          <w:sz w:val="24"/>
        </w:rPr>
      </w:pPr>
      <w:r>
        <w:rPr>
          <w:rFonts w:hint="eastAsia" w:ascii="宋体" w:hAnsi="宋体"/>
          <w:color w:val="auto"/>
          <w:sz w:val="24"/>
        </w:rPr>
        <w:t>主营（产）：</w:t>
      </w:r>
    </w:p>
    <w:p>
      <w:pPr>
        <w:spacing w:line="480" w:lineRule="auto"/>
        <w:ind w:firstLine="960" w:firstLineChars="400"/>
        <w:rPr>
          <w:rFonts w:ascii="宋体" w:hAnsi="宋体"/>
          <w:color w:val="auto"/>
          <w:sz w:val="24"/>
        </w:rPr>
      </w:pPr>
      <w:r>
        <w:rPr>
          <w:rFonts w:hint="eastAsia" w:ascii="宋体" w:hAnsi="宋体"/>
          <w:color w:val="auto"/>
          <w:sz w:val="24"/>
        </w:rPr>
        <w:t>兼营（产）：</w:t>
      </w:r>
    </w:p>
    <w:p>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p>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p>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pPr>
        <w:spacing w:line="500" w:lineRule="exact"/>
        <w:rPr>
          <w:rFonts w:ascii="宋体"/>
          <w:b/>
          <w:bCs/>
          <w:color w:val="auto"/>
          <w:szCs w:val="21"/>
        </w:rPr>
      </w:pPr>
    </w:p>
    <w:p>
      <w:pPr>
        <w:spacing w:line="500" w:lineRule="exact"/>
        <w:rPr>
          <w:rFonts w:ascii="宋体"/>
          <w:b/>
          <w:bCs/>
          <w:color w:val="auto"/>
          <w:szCs w:val="21"/>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r>
        <w:rPr>
          <w:rFonts w:hint="eastAsia" w:ascii="宋体"/>
          <w:b/>
          <w:bCs/>
          <w:color w:val="auto"/>
        </w:rPr>
        <w:t xml:space="preserve">                         </w:t>
      </w:r>
    </w:p>
    <w:p>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地址：</w:t>
      </w:r>
    </w:p>
    <w:p>
      <w:pPr>
        <w:spacing w:line="500" w:lineRule="exact"/>
        <w:rPr>
          <w:rFonts w:ascii="宋体"/>
          <w:b/>
          <w:bCs/>
          <w:color w:val="auto"/>
          <w:sz w:val="24"/>
        </w:rPr>
      </w:pPr>
      <w:r>
        <w:rPr>
          <w:rFonts w:hint="eastAsia" w:ascii="宋体" w:hAnsi="宋体"/>
          <w:color w:val="auto"/>
          <w:sz w:val="24"/>
        </w:rPr>
        <w:t xml:space="preserve">                                    日期：</w:t>
      </w:r>
    </w:p>
    <w:p>
      <w:pPr>
        <w:rPr>
          <w:color w:val="auto"/>
        </w:rPr>
      </w:pPr>
    </w:p>
    <w:p>
      <w:pPr>
        <w:rPr>
          <w:rFonts w:ascii="宋体" w:hAnsi="宋体"/>
          <w:color w:val="auto"/>
        </w:rPr>
      </w:pPr>
    </w:p>
    <w:p>
      <w:pPr>
        <w:widowControl/>
        <w:jc w:val="left"/>
        <w:rPr>
          <w:rFonts w:ascii="宋体" w:hAnsi="宋体" w:cs="宋体"/>
          <w:color w:val="auto"/>
          <w:szCs w:val="21"/>
        </w:rPr>
      </w:pPr>
    </w:p>
    <w:p>
      <w:pPr>
        <w:jc w:val="center"/>
        <w:outlineLvl w:val="1"/>
        <w:rPr>
          <w:rFonts w:ascii="宋体" w:hAnsi="宋体" w:cs="宋体"/>
          <w:b/>
          <w:bCs/>
          <w:color w:val="auto"/>
          <w:sz w:val="32"/>
          <w:szCs w:val="32"/>
        </w:rPr>
      </w:pPr>
      <w:r>
        <w:rPr>
          <w:rFonts w:ascii="Times New Roman" w:hAnsi="Times New Roman"/>
          <w:color w:val="auto"/>
          <w:sz w:val="28"/>
          <w:szCs w:val="28"/>
        </w:rPr>
        <w:br w:type="page"/>
      </w:r>
      <w:r>
        <w:rPr>
          <w:rFonts w:hint="eastAsia" w:ascii="宋体" w:hAnsi="宋体" w:cs="宋体"/>
          <w:b/>
          <w:bCs/>
          <w:color w:val="auto"/>
          <w:sz w:val="32"/>
          <w:szCs w:val="32"/>
        </w:rPr>
        <w:t>三、</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pPr>
        <w:jc w:val="center"/>
        <w:rPr>
          <w:rFonts w:ascii="Times New Roman" w:hAnsi="Times New Roman"/>
          <w:color w:val="auto"/>
          <w:sz w:val="28"/>
          <w:szCs w:val="28"/>
        </w:rPr>
      </w:pPr>
    </w:p>
    <w:p>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四、应答承诺书</w:t>
      </w:r>
    </w:p>
    <w:p>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十三</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13</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pPr>
        <w:spacing w:line="312" w:lineRule="auto"/>
        <w:ind w:firstLine="3840" w:firstLineChars="1600"/>
        <w:rPr>
          <w:rFonts w:hint="eastAsia" w:ascii="宋体" w:hAnsi="宋体"/>
          <w:color w:val="auto"/>
          <w:sz w:val="24"/>
        </w:rPr>
      </w:pPr>
    </w:p>
    <w:p>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pPr>
        <w:spacing w:line="312" w:lineRule="auto"/>
        <w:ind w:firstLine="3840" w:firstLineChars="1600"/>
        <w:rPr>
          <w:rFonts w:hint="eastAsia" w:ascii="宋体" w:hAnsi="宋体"/>
          <w:color w:val="auto"/>
          <w:sz w:val="24"/>
        </w:rPr>
      </w:pPr>
      <w:r>
        <w:rPr>
          <w:rFonts w:hint="eastAsia" w:ascii="宋体" w:hAnsi="宋体"/>
          <w:color w:val="auto"/>
          <w:sz w:val="24"/>
        </w:rPr>
        <w:t>日 期：</w:t>
      </w:r>
    </w:p>
    <w:p>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rPr>
        <w:t>五、供应商资格声明函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pStyle w:val="38"/>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十三</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LHZXYY-YYHC-2024-13</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pPr>
        <w:numPr>
          <w:ilvl w:val="0"/>
          <w:numId w:val="4"/>
        </w:numPr>
        <w:spacing w:line="360" w:lineRule="auto"/>
        <w:rPr>
          <w:rFonts w:ascii="宋体" w:hAnsi="宋体"/>
          <w:color w:val="auto"/>
          <w:sz w:val="24"/>
        </w:rPr>
      </w:pPr>
      <w:r>
        <w:rPr>
          <w:rFonts w:hint="eastAsia" w:ascii="宋体" w:hAnsi="宋体"/>
          <w:color w:val="auto"/>
          <w:sz w:val="24"/>
        </w:rPr>
        <w:t>法律、行政法规规定的其他条件。</w:t>
      </w:r>
    </w:p>
    <w:p>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pPr>
        <w:pStyle w:val="35"/>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pPr>
        <w:spacing w:line="360" w:lineRule="auto"/>
        <w:ind w:firstLine="420"/>
        <w:rPr>
          <w:rFonts w:ascii="宋体" w:hAnsi="宋体"/>
          <w:color w:val="auto"/>
          <w:sz w:val="24"/>
        </w:rPr>
      </w:pPr>
      <w:r>
        <w:rPr>
          <w:rFonts w:hint="eastAsia" w:ascii="宋体" w:hAnsi="宋体"/>
          <w:color w:val="auto"/>
          <w:sz w:val="24"/>
        </w:rPr>
        <w:t>邮政编码：　　　　　　　　　　　　　日期：</w:t>
      </w:r>
    </w:p>
    <w:p>
      <w:pPr>
        <w:spacing w:line="360" w:lineRule="auto"/>
        <w:ind w:firstLine="480" w:firstLineChars="200"/>
        <w:rPr>
          <w:rFonts w:ascii="宋体" w:hAnsi="宋体"/>
          <w:color w:val="auto"/>
          <w:sz w:val="24"/>
        </w:rPr>
      </w:pPr>
      <w:r>
        <w:rPr>
          <w:rFonts w:hint="eastAsia" w:ascii="宋体" w:hAnsi="宋体"/>
          <w:color w:val="auto"/>
          <w:sz w:val="24"/>
        </w:rPr>
        <w:t>联系电话：</w:t>
      </w:r>
    </w:p>
    <w:p>
      <w:pPr>
        <w:spacing w:line="360" w:lineRule="auto"/>
        <w:jc w:val="right"/>
        <w:rPr>
          <w:rFonts w:hint="eastAsia" w:ascii="宋体" w:hAnsi="宋体"/>
          <w:color w:val="auto"/>
          <w:szCs w:val="21"/>
        </w:rPr>
      </w:pPr>
      <w:r>
        <w:rPr>
          <w:rFonts w:ascii="Times New Roman" w:hAnsi="Times New Roman"/>
          <w:color w:val="auto"/>
          <w:sz w:val="28"/>
          <w:szCs w:val="28"/>
        </w:rPr>
        <w:br w:type="page"/>
      </w:r>
    </w:p>
    <w:p>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rPr>
        <w:t>六、供应商响应声明函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pPr>
        <w:spacing w:line="360" w:lineRule="auto"/>
        <w:rPr>
          <w:rFonts w:ascii="宋体" w:hAnsi="宋体"/>
          <w:color w:val="auto"/>
          <w:sz w:val="24"/>
          <w:lang w:val="zh-CN"/>
        </w:rPr>
      </w:pPr>
    </w:p>
    <w:p>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十三</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13</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pPr>
        <w:pStyle w:val="38"/>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pPr>
        <w:pStyle w:val="38"/>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pPr>
        <w:spacing w:line="500" w:lineRule="exact"/>
        <w:ind w:firstLine="3840" w:firstLineChars="1600"/>
        <w:rPr>
          <w:rFonts w:ascii="宋体" w:hAnsi="宋体" w:cs="宋体"/>
          <w:color w:val="auto"/>
          <w:sz w:val="24"/>
        </w:rPr>
      </w:pPr>
    </w:p>
    <w:p>
      <w:pPr>
        <w:pStyle w:val="8"/>
        <w:rPr>
          <w:color w:val="auto"/>
        </w:rPr>
      </w:pPr>
    </w:p>
    <w:p>
      <w:pPr>
        <w:rPr>
          <w:rFonts w:hint="eastAsia"/>
          <w:color w:val="auto"/>
        </w:rPr>
      </w:pPr>
    </w:p>
    <w:p>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pPr>
        <w:spacing w:line="500" w:lineRule="exact"/>
        <w:rPr>
          <w:rFonts w:ascii="宋体"/>
          <w:b/>
          <w:bCs/>
          <w:color w:val="auto"/>
          <w:sz w:val="24"/>
        </w:rPr>
      </w:pPr>
      <w:r>
        <w:rPr>
          <w:rFonts w:hint="eastAsia" w:ascii="宋体" w:hAnsi="宋体"/>
          <w:color w:val="auto"/>
          <w:sz w:val="24"/>
        </w:rPr>
        <w:t xml:space="preserve">                                               日 期：</w:t>
      </w:r>
    </w:p>
    <w:p>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七、产 品 报 价 表</w:t>
      </w:r>
    </w:p>
    <w:p>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19"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679"/>
        <w:gridCol w:w="1530"/>
        <w:gridCol w:w="2387"/>
        <w:gridCol w:w="1719"/>
        <w:gridCol w:w="1835"/>
        <w:gridCol w:w="750"/>
        <w:gridCol w:w="1165"/>
        <w:gridCol w:w="1212"/>
        <w:gridCol w:w="773"/>
        <w:gridCol w:w="8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blHeader/>
        </w:trPr>
        <w:tc>
          <w:tcPr>
            <w:tcW w:w="448" w:type="dxa"/>
            <w:noWrap w:val="0"/>
            <w:vAlign w:val="center"/>
          </w:tcPr>
          <w:p>
            <w:pPr>
              <w:jc w:val="center"/>
              <w:rPr>
                <w:rFonts w:hint="eastAsia"/>
                <w:b/>
                <w:bCs/>
                <w:color w:val="auto"/>
              </w:rPr>
            </w:pPr>
            <w:r>
              <w:rPr>
                <w:rFonts w:hint="eastAsia"/>
                <w:b/>
                <w:bCs/>
                <w:color w:val="auto"/>
              </w:rPr>
              <w:t>序号</w:t>
            </w:r>
          </w:p>
        </w:tc>
        <w:tc>
          <w:tcPr>
            <w:tcW w:w="502" w:type="dxa"/>
            <w:noWrap w:val="0"/>
            <w:vAlign w:val="center"/>
          </w:tcPr>
          <w:p>
            <w:pPr>
              <w:jc w:val="center"/>
              <w:rPr>
                <w:rFonts w:hint="eastAsia"/>
                <w:b/>
                <w:bCs/>
                <w:color w:val="auto"/>
              </w:rPr>
            </w:pPr>
            <w:r>
              <w:rPr>
                <w:rFonts w:hint="eastAsia"/>
                <w:b/>
                <w:bCs/>
                <w:color w:val="auto"/>
              </w:rPr>
              <w:t>包号</w:t>
            </w:r>
          </w:p>
        </w:tc>
        <w:tc>
          <w:tcPr>
            <w:tcW w:w="1679" w:type="dxa"/>
            <w:noWrap w:val="0"/>
            <w:vAlign w:val="center"/>
          </w:tcPr>
          <w:p>
            <w:pPr>
              <w:jc w:val="center"/>
              <w:rPr>
                <w:rFonts w:hint="eastAsia"/>
                <w:b/>
                <w:bCs/>
                <w:color w:val="auto"/>
              </w:rPr>
            </w:pPr>
            <w:r>
              <w:rPr>
                <w:rFonts w:hint="eastAsia"/>
                <w:b/>
                <w:bCs/>
                <w:color w:val="auto"/>
              </w:rPr>
              <w:t>医用耗材名称</w:t>
            </w:r>
          </w:p>
        </w:tc>
        <w:tc>
          <w:tcPr>
            <w:tcW w:w="1530" w:type="dxa"/>
            <w:noWrap w:val="0"/>
            <w:vAlign w:val="center"/>
          </w:tcPr>
          <w:p>
            <w:pPr>
              <w:jc w:val="center"/>
              <w:rPr>
                <w:rFonts w:hint="eastAsia"/>
                <w:b/>
                <w:bCs/>
                <w:color w:val="auto"/>
                <w:lang w:eastAsia="zh-CN"/>
              </w:rPr>
            </w:pPr>
            <w:r>
              <w:rPr>
                <w:rFonts w:hint="eastAsia"/>
                <w:b/>
                <w:bCs/>
                <w:color w:val="auto"/>
                <w:lang w:eastAsia="zh-CN"/>
              </w:rPr>
              <w:t>医用耗材</w:t>
            </w:r>
          </w:p>
          <w:p>
            <w:pPr>
              <w:jc w:val="center"/>
              <w:rPr>
                <w:rFonts w:hint="eastAsia" w:eastAsia="宋体"/>
                <w:b/>
                <w:bCs/>
                <w:color w:val="auto"/>
                <w:lang w:eastAsia="zh-CN"/>
              </w:rPr>
            </w:pPr>
            <w:r>
              <w:rPr>
                <w:rFonts w:hint="eastAsia"/>
                <w:b/>
                <w:bCs/>
                <w:color w:val="auto"/>
                <w:lang w:eastAsia="zh-CN"/>
              </w:rPr>
              <w:t>规格型号</w:t>
            </w:r>
          </w:p>
        </w:tc>
        <w:tc>
          <w:tcPr>
            <w:tcW w:w="2387" w:type="dxa"/>
            <w:noWrap w:val="0"/>
            <w:vAlign w:val="center"/>
          </w:tcPr>
          <w:p>
            <w:pPr>
              <w:jc w:val="center"/>
              <w:rPr>
                <w:rFonts w:hint="eastAsia" w:ascii="Calibri" w:hAnsi="Calibri" w:eastAsia="宋体" w:cs="Times New Roman"/>
                <w:b/>
                <w:bCs/>
                <w:color w:val="auto"/>
                <w:kern w:val="2"/>
                <w:sz w:val="21"/>
                <w:szCs w:val="24"/>
                <w:lang w:val="en-US" w:eastAsia="zh-CN" w:bidi="ar-SA"/>
              </w:rPr>
            </w:pPr>
            <w:r>
              <w:rPr>
                <w:rFonts w:hint="eastAsia"/>
                <w:b/>
                <w:bCs/>
                <w:color w:val="auto"/>
              </w:rPr>
              <w:t>产品注册证名称</w:t>
            </w:r>
          </w:p>
        </w:tc>
        <w:tc>
          <w:tcPr>
            <w:tcW w:w="1719" w:type="dxa"/>
            <w:noWrap w:val="0"/>
            <w:vAlign w:val="center"/>
          </w:tcPr>
          <w:p>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1835" w:type="dxa"/>
            <w:noWrap w:val="0"/>
            <w:vAlign w:val="center"/>
          </w:tcPr>
          <w:p>
            <w:pPr>
              <w:jc w:val="center"/>
              <w:rPr>
                <w:rFonts w:hint="eastAsia"/>
                <w:b/>
                <w:bCs/>
                <w:color w:val="auto"/>
              </w:rPr>
            </w:pPr>
            <w:r>
              <w:rPr>
                <w:rFonts w:hint="eastAsia"/>
                <w:b/>
                <w:bCs/>
                <w:color w:val="auto"/>
              </w:rPr>
              <w:t>产品实际包装规格型号</w:t>
            </w:r>
          </w:p>
        </w:tc>
        <w:tc>
          <w:tcPr>
            <w:tcW w:w="750" w:type="dxa"/>
            <w:noWrap w:val="0"/>
            <w:vAlign w:val="center"/>
          </w:tcPr>
          <w:p>
            <w:pPr>
              <w:jc w:val="center"/>
              <w:rPr>
                <w:b/>
                <w:bCs/>
                <w:color w:val="auto"/>
              </w:rPr>
            </w:pPr>
            <w:r>
              <w:rPr>
                <w:rFonts w:hint="eastAsia"/>
                <w:b/>
                <w:bCs/>
                <w:color w:val="auto"/>
              </w:rPr>
              <w:t>计量单位</w:t>
            </w:r>
          </w:p>
        </w:tc>
        <w:tc>
          <w:tcPr>
            <w:tcW w:w="1165" w:type="dxa"/>
            <w:noWrap w:val="0"/>
            <w:vAlign w:val="center"/>
          </w:tcPr>
          <w:p>
            <w:pPr>
              <w:jc w:val="center"/>
              <w:rPr>
                <w:rFonts w:hint="eastAsia"/>
                <w:b/>
                <w:bCs/>
                <w:color w:val="auto"/>
              </w:rPr>
            </w:pPr>
            <w:r>
              <w:rPr>
                <w:rFonts w:hint="eastAsia"/>
                <w:b/>
                <w:bCs/>
                <w:color w:val="auto"/>
              </w:rPr>
              <w:t>生产企业</w:t>
            </w:r>
          </w:p>
        </w:tc>
        <w:tc>
          <w:tcPr>
            <w:tcW w:w="1212" w:type="dxa"/>
            <w:noWrap w:val="0"/>
            <w:vAlign w:val="center"/>
          </w:tcPr>
          <w:p>
            <w:pPr>
              <w:jc w:val="center"/>
              <w:rPr>
                <w:rFonts w:hint="eastAsia"/>
                <w:b/>
                <w:bCs/>
                <w:color w:val="auto"/>
              </w:rPr>
            </w:pPr>
            <w:r>
              <w:rPr>
                <w:rFonts w:hint="eastAsia"/>
                <w:b/>
                <w:bCs/>
                <w:color w:val="auto"/>
              </w:rPr>
              <w:t>产品包装规格</w:t>
            </w:r>
          </w:p>
        </w:tc>
        <w:tc>
          <w:tcPr>
            <w:tcW w:w="773" w:type="dxa"/>
            <w:noWrap w:val="0"/>
            <w:vAlign w:val="center"/>
          </w:tcPr>
          <w:p>
            <w:pPr>
              <w:jc w:val="center"/>
              <w:rPr>
                <w:rFonts w:hint="eastAsia"/>
                <w:b/>
                <w:bCs/>
                <w:color w:val="auto"/>
              </w:rPr>
            </w:pPr>
            <w:r>
              <w:rPr>
                <w:rFonts w:hint="eastAsia"/>
                <w:b/>
                <w:bCs/>
                <w:color w:val="auto"/>
              </w:rPr>
              <w:t>单价（元）</w:t>
            </w:r>
          </w:p>
        </w:tc>
        <w:tc>
          <w:tcPr>
            <w:tcW w:w="819" w:type="dxa"/>
            <w:noWrap w:val="0"/>
            <w:vAlign w:val="center"/>
          </w:tcPr>
          <w:p>
            <w:pPr>
              <w:jc w:val="center"/>
              <w:rPr>
                <w:rFonts w:hint="eastAsia" w:eastAsia="宋体"/>
                <w:b/>
                <w:bCs/>
                <w:color w:val="auto"/>
                <w:lang w:eastAsia="zh-CN"/>
              </w:rPr>
            </w:pPr>
            <w:r>
              <w:rPr>
                <w:rFonts w:hint="eastAsia"/>
                <w:b/>
                <w:bCs/>
                <w:color w:val="auto"/>
                <w:lang w:eastAsia="zh-CN"/>
              </w:rPr>
              <w:t>阳光平台代码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pPr>
              <w:spacing w:line="360" w:lineRule="auto"/>
              <w:jc w:val="center"/>
              <w:rPr>
                <w:rFonts w:ascii="Times New Roman" w:hAnsi="Times New Roman"/>
                <w:color w:val="auto"/>
                <w:sz w:val="24"/>
              </w:rPr>
            </w:pPr>
          </w:p>
        </w:tc>
        <w:tc>
          <w:tcPr>
            <w:tcW w:w="502" w:type="dxa"/>
            <w:noWrap w:val="0"/>
            <w:vAlign w:val="top"/>
          </w:tcPr>
          <w:p>
            <w:pPr>
              <w:spacing w:line="360" w:lineRule="auto"/>
              <w:jc w:val="center"/>
              <w:rPr>
                <w:rFonts w:hint="eastAsia"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pPr>
              <w:spacing w:line="360" w:lineRule="auto"/>
              <w:jc w:val="center"/>
              <w:rPr>
                <w:rFonts w:ascii="Times New Roman" w:hAnsi="Times New Roman"/>
                <w:bCs/>
                <w:color w:val="auto"/>
                <w:sz w:val="24"/>
              </w:rPr>
            </w:pPr>
          </w:p>
        </w:tc>
        <w:tc>
          <w:tcPr>
            <w:tcW w:w="502" w:type="dxa"/>
            <w:noWrap w:val="0"/>
            <w:vAlign w:val="top"/>
          </w:tcPr>
          <w:p>
            <w:pPr>
              <w:spacing w:line="360" w:lineRule="auto"/>
              <w:jc w:val="center"/>
              <w:rPr>
                <w:rFonts w:hint="eastAsia"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pPr>
              <w:spacing w:line="360" w:lineRule="auto"/>
              <w:jc w:val="center"/>
              <w:rPr>
                <w:rFonts w:ascii="Times New Roman" w:hAnsi="Times New Roman"/>
                <w:bCs/>
                <w:color w:val="auto"/>
                <w:sz w:val="24"/>
              </w:rPr>
            </w:pPr>
          </w:p>
        </w:tc>
        <w:tc>
          <w:tcPr>
            <w:tcW w:w="502" w:type="dxa"/>
            <w:noWrap w:val="0"/>
            <w:vAlign w:val="top"/>
          </w:tcPr>
          <w:p>
            <w:pPr>
              <w:spacing w:line="360" w:lineRule="auto"/>
              <w:jc w:val="center"/>
              <w:rPr>
                <w:rFonts w:ascii="Times New Roman" w:hAnsi="Times New Roman"/>
                <w:color w:val="auto"/>
                <w:sz w:val="24"/>
              </w:rPr>
            </w:pPr>
          </w:p>
        </w:tc>
        <w:tc>
          <w:tcPr>
            <w:tcW w:w="1679" w:type="dxa"/>
            <w:noWrap w:val="0"/>
            <w:vAlign w:val="center"/>
          </w:tcPr>
          <w:p>
            <w:pPr>
              <w:tabs>
                <w:tab w:val="left" w:pos="540"/>
              </w:tabs>
              <w:spacing w:line="360" w:lineRule="auto"/>
              <w:jc w:val="center"/>
              <w:rPr>
                <w:rFonts w:ascii="Times New Roman" w:hAnsi="Times New Roman"/>
                <w:color w:val="auto"/>
                <w:sz w:val="24"/>
              </w:rPr>
            </w:pPr>
          </w:p>
        </w:tc>
        <w:tc>
          <w:tcPr>
            <w:tcW w:w="1530" w:type="dxa"/>
            <w:noWrap w:val="0"/>
            <w:vAlign w:val="center"/>
          </w:tcPr>
          <w:p>
            <w:pPr>
              <w:tabs>
                <w:tab w:val="left" w:pos="548"/>
              </w:tabs>
              <w:spacing w:line="360" w:lineRule="auto"/>
              <w:jc w:val="center"/>
              <w:rPr>
                <w:rFonts w:ascii="Times New Roman" w:hAnsi="Times New Roman"/>
                <w:color w:val="auto"/>
                <w:sz w:val="24"/>
              </w:rPr>
            </w:pPr>
          </w:p>
        </w:tc>
        <w:tc>
          <w:tcPr>
            <w:tcW w:w="2387" w:type="dxa"/>
            <w:noWrap w:val="0"/>
            <w:vAlign w:val="center"/>
          </w:tcPr>
          <w:p>
            <w:pPr>
              <w:tabs>
                <w:tab w:val="left" w:pos="548"/>
              </w:tabs>
              <w:spacing w:line="360" w:lineRule="auto"/>
              <w:jc w:val="center"/>
              <w:rPr>
                <w:rFonts w:ascii="Times New Roman" w:hAnsi="Times New Roman"/>
                <w:color w:val="auto"/>
                <w:sz w:val="24"/>
              </w:rPr>
            </w:pPr>
          </w:p>
        </w:tc>
        <w:tc>
          <w:tcPr>
            <w:tcW w:w="1719" w:type="dxa"/>
            <w:noWrap w:val="0"/>
            <w:vAlign w:val="center"/>
          </w:tcPr>
          <w:p>
            <w:pPr>
              <w:tabs>
                <w:tab w:val="left" w:pos="548"/>
              </w:tabs>
              <w:spacing w:line="360" w:lineRule="auto"/>
              <w:jc w:val="center"/>
              <w:rPr>
                <w:rFonts w:ascii="Times New Roman" w:hAnsi="Times New Roman"/>
                <w:color w:val="auto"/>
                <w:sz w:val="24"/>
              </w:rPr>
            </w:pPr>
          </w:p>
        </w:tc>
        <w:tc>
          <w:tcPr>
            <w:tcW w:w="1835" w:type="dxa"/>
            <w:noWrap w:val="0"/>
            <w:vAlign w:val="center"/>
          </w:tcPr>
          <w:p>
            <w:pPr>
              <w:tabs>
                <w:tab w:val="left" w:pos="548"/>
              </w:tabs>
              <w:spacing w:line="360" w:lineRule="auto"/>
              <w:jc w:val="center"/>
              <w:rPr>
                <w:rFonts w:ascii="Times New Roman" w:hAnsi="Times New Roman"/>
                <w:color w:val="auto"/>
                <w:sz w:val="24"/>
              </w:rPr>
            </w:pPr>
          </w:p>
        </w:tc>
        <w:tc>
          <w:tcPr>
            <w:tcW w:w="750" w:type="dxa"/>
            <w:noWrap w:val="0"/>
            <w:vAlign w:val="center"/>
          </w:tcPr>
          <w:p>
            <w:pPr>
              <w:jc w:val="center"/>
              <w:rPr>
                <w:rFonts w:hint="eastAsia"/>
                <w:color w:val="auto"/>
              </w:rPr>
            </w:pPr>
          </w:p>
        </w:tc>
        <w:tc>
          <w:tcPr>
            <w:tcW w:w="1165" w:type="dxa"/>
            <w:noWrap w:val="0"/>
            <w:vAlign w:val="center"/>
          </w:tcPr>
          <w:p>
            <w:pPr>
              <w:jc w:val="center"/>
              <w:rPr>
                <w:color w:val="auto"/>
              </w:rPr>
            </w:pPr>
          </w:p>
        </w:tc>
        <w:tc>
          <w:tcPr>
            <w:tcW w:w="1212" w:type="dxa"/>
            <w:noWrap w:val="0"/>
            <w:vAlign w:val="center"/>
          </w:tcPr>
          <w:p>
            <w:pPr>
              <w:tabs>
                <w:tab w:val="left" w:pos="548"/>
              </w:tabs>
              <w:spacing w:line="360" w:lineRule="auto"/>
              <w:jc w:val="center"/>
              <w:rPr>
                <w:rFonts w:ascii="Times New Roman" w:hAnsi="Times New Roman"/>
                <w:color w:val="auto"/>
                <w:sz w:val="24"/>
              </w:rPr>
            </w:pPr>
          </w:p>
        </w:tc>
        <w:tc>
          <w:tcPr>
            <w:tcW w:w="773" w:type="dxa"/>
            <w:noWrap w:val="0"/>
            <w:vAlign w:val="center"/>
          </w:tcPr>
          <w:p>
            <w:pPr>
              <w:tabs>
                <w:tab w:val="left" w:pos="548"/>
              </w:tabs>
              <w:spacing w:line="360" w:lineRule="auto"/>
              <w:jc w:val="center"/>
              <w:rPr>
                <w:rFonts w:ascii="Times New Roman" w:hAnsi="Times New Roman"/>
                <w:color w:val="auto"/>
                <w:sz w:val="24"/>
              </w:rPr>
            </w:pPr>
          </w:p>
        </w:tc>
        <w:tc>
          <w:tcPr>
            <w:tcW w:w="819" w:type="dxa"/>
            <w:noWrap w:val="0"/>
            <w:vAlign w:val="center"/>
          </w:tcPr>
          <w:p>
            <w:pPr>
              <w:tabs>
                <w:tab w:val="left" w:pos="548"/>
              </w:tabs>
              <w:spacing w:line="360" w:lineRule="auto"/>
              <w:jc w:val="center"/>
              <w:rPr>
                <w:rFonts w:ascii="Times New Roman" w:hAnsi="Times New Roman"/>
                <w:color w:val="auto"/>
                <w:sz w:val="24"/>
              </w:rPr>
            </w:pPr>
          </w:p>
        </w:tc>
      </w:tr>
    </w:tbl>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color w:val="auto"/>
          <w:sz w:val="21"/>
          <w:szCs w:val="21"/>
        </w:rPr>
        <w:t>1.“序号”、“包号”、“医用耗材名称”、“计量单位”、“</w:t>
      </w:r>
      <w:r>
        <w:rPr>
          <w:rFonts w:hint="eastAsia"/>
          <w:color w:val="auto"/>
          <w:sz w:val="21"/>
          <w:szCs w:val="21"/>
          <w:lang w:eastAsia="zh-CN"/>
        </w:rPr>
        <w:t>医用耗材规格型号</w:t>
      </w:r>
      <w:r>
        <w:rPr>
          <w:rFonts w:hint="eastAsia"/>
          <w:color w:val="auto"/>
          <w:sz w:val="21"/>
          <w:szCs w:val="21"/>
        </w:rPr>
        <w:t>”均以第二章货物需求“货物需求清单”所列内容为准进行填写；</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“产品注册证名称”填写内容应与注册时严格一致，无需注册证的打“</w:t>
      </w:r>
      <w:r>
        <w:rPr>
          <w:color w:val="auto"/>
          <w:sz w:val="21"/>
          <w:szCs w:val="21"/>
        </w:rPr>
        <w:t>/</w:t>
      </w:r>
      <w:r>
        <w:rPr>
          <w:rFonts w:hint="eastAsia"/>
          <w:color w:val="auto"/>
          <w:sz w:val="21"/>
          <w:szCs w:val="21"/>
        </w:rPr>
        <w:t>”即可；“产品实际的包装名称”必须与实际外包装名称一致,如外包装是全英文的，就写英文；要求20个汉字、符号或字母以内；“产品包装规格”填写“计量单位”到“最小包装单位”，如：“1支/包,50包/盒”；</w:t>
      </w:r>
      <w:bookmarkEnd w:id="17"/>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numPr>
          <w:ilvl w:val="0"/>
          <w:numId w:val="5"/>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产品注册证、备案证</w:t>
      </w:r>
    </w:p>
    <w:p>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九</w:t>
      </w:r>
      <w:r>
        <w:rPr>
          <w:rFonts w:hint="eastAsia" w:ascii="宋体" w:hAnsi="宋体" w:cs="宋体"/>
          <w:b/>
          <w:bCs/>
          <w:color w:val="auto"/>
          <w:sz w:val="36"/>
          <w:szCs w:val="36"/>
        </w:rPr>
        <w:t>、产品档次、质量</w:t>
      </w:r>
    </w:p>
    <w:p>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rPr>
        <w:t>、配送、服务方案</w:t>
      </w:r>
    </w:p>
    <w:p>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pPr>
        <w:keepNext/>
        <w:keepLines/>
        <w:numPr>
          <w:ilvl w:val="0"/>
          <w:numId w:val="6"/>
        </w:numPr>
        <w:spacing w:before="156" w:beforeLines="50"/>
        <w:ind w:firstLine="1446" w:firstLineChars="4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提供不少于三家近一年内三级</w:t>
      </w:r>
    </w:p>
    <w:p>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pPr>
        <w:pStyle w:val="8"/>
      </w:pPr>
    </w:p>
    <w:p>
      <w:pPr>
        <w:pStyle w:val="8"/>
        <w:rPr>
          <w:rFonts w:hint="eastAsia"/>
          <w:color w:val="auto"/>
        </w:rPr>
      </w:pPr>
    </w:p>
    <w:p>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pPr>
        <w:pStyle w:val="4"/>
        <w:jc w:val="center"/>
        <w:rPr>
          <w:color w:val="auto"/>
        </w:rPr>
      </w:pPr>
      <w:r>
        <w:rPr>
          <w:rFonts w:hint="eastAsia"/>
          <w:color w:val="auto"/>
        </w:rPr>
        <w:t>一、总则</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7"/>
        <w:rFonts w:hint="eastAsia" w:ascii="宋体" w:hAnsi="宋体" w:cs="宋体"/>
      </w:rPr>
      <w:instrText xml:space="preserve"> PAGE </w:instrText>
    </w:r>
    <w:r>
      <w:rPr>
        <w:rFonts w:hint="eastAsia" w:ascii="宋体" w:hAnsi="宋体" w:cs="宋体"/>
      </w:rPr>
      <w:fldChar w:fldCharType="separate"/>
    </w:r>
    <w:r>
      <w:rPr>
        <w:rStyle w:val="17"/>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7"/>
        <w:rFonts w:hint="eastAsia" w:ascii="宋体" w:hAnsi="宋体" w:cs="宋体"/>
      </w:rPr>
      <w:instrText xml:space="preserve"> NUMPAGES </w:instrText>
    </w:r>
    <w:r>
      <w:rPr>
        <w:rFonts w:hint="eastAsia" w:ascii="宋体" w:hAnsi="宋体" w:cs="宋体"/>
      </w:rPr>
      <w:fldChar w:fldCharType="separate"/>
    </w:r>
    <w:r>
      <w:rPr>
        <w:rStyle w:val="17"/>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Ansi="宋体"/>
      </w:rPr>
    </w:pPr>
    <w:r>
      <w:rPr>
        <w:rFonts w:hint="eastAsia" w:hAnsi="宋体"/>
      </w:rPr>
      <w:t xml:space="preserve">                                        </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E2071CB2"/>
    <w:multiLevelType w:val="singleLevel"/>
    <w:tmpl w:val="E2071CB2"/>
    <w:lvl w:ilvl="0" w:tentative="0">
      <w:start w:val="8"/>
      <w:numFmt w:val="chineseCounting"/>
      <w:suff w:val="nothing"/>
      <w:lvlText w:val="%1、"/>
      <w:lvlJc w:val="left"/>
      <w:rPr>
        <w:rFonts w:hint="eastAsia"/>
      </w:rPr>
    </w:lvl>
  </w:abstractNum>
  <w:abstractNum w:abstractNumId="4">
    <w:nsid w:val="F8712F8D"/>
    <w:multiLevelType w:val="singleLevel"/>
    <w:tmpl w:val="F8712F8D"/>
    <w:lvl w:ilvl="0" w:tentative="0">
      <w:start w:val="11"/>
      <w:numFmt w:val="chineseCounting"/>
      <w:suff w:val="nothing"/>
      <w:lvlText w:val="%1、"/>
      <w:lvlJc w:val="left"/>
      <w:rPr>
        <w:rFonts w:hint="eastAsia"/>
      </w:rPr>
    </w:lvl>
  </w:abstractNum>
  <w:abstractNum w:abstractNumId="5">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6A2745"/>
    <w:rsid w:val="03D0757C"/>
    <w:rsid w:val="04B9758D"/>
    <w:rsid w:val="04BB1D35"/>
    <w:rsid w:val="04BC3C04"/>
    <w:rsid w:val="04F45ECD"/>
    <w:rsid w:val="0508464F"/>
    <w:rsid w:val="05E76E48"/>
    <w:rsid w:val="06F96B5C"/>
    <w:rsid w:val="078F24AF"/>
    <w:rsid w:val="07DF6421"/>
    <w:rsid w:val="07EF2560"/>
    <w:rsid w:val="07EF46DA"/>
    <w:rsid w:val="089D2198"/>
    <w:rsid w:val="09365842"/>
    <w:rsid w:val="095F2D63"/>
    <w:rsid w:val="096F7DC3"/>
    <w:rsid w:val="098A6CCA"/>
    <w:rsid w:val="099734A3"/>
    <w:rsid w:val="09D56921"/>
    <w:rsid w:val="0AC2613F"/>
    <w:rsid w:val="0B0C0CBB"/>
    <w:rsid w:val="0B4A478E"/>
    <w:rsid w:val="0B6108AF"/>
    <w:rsid w:val="0C2518AB"/>
    <w:rsid w:val="0C2A3F33"/>
    <w:rsid w:val="0C8D47C2"/>
    <w:rsid w:val="0CC646E6"/>
    <w:rsid w:val="0D8D29CB"/>
    <w:rsid w:val="0DBF0B79"/>
    <w:rsid w:val="0E593567"/>
    <w:rsid w:val="0F13724E"/>
    <w:rsid w:val="0F8317BD"/>
    <w:rsid w:val="10435315"/>
    <w:rsid w:val="109515FE"/>
    <w:rsid w:val="10C06C14"/>
    <w:rsid w:val="1288116E"/>
    <w:rsid w:val="13345697"/>
    <w:rsid w:val="13360078"/>
    <w:rsid w:val="13C92A2E"/>
    <w:rsid w:val="14953C54"/>
    <w:rsid w:val="15433117"/>
    <w:rsid w:val="156C7ED1"/>
    <w:rsid w:val="158B596F"/>
    <w:rsid w:val="15B05167"/>
    <w:rsid w:val="15CF7422"/>
    <w:rsid w:val="16821794"/>
    <w:rsid w:val="16B0708C"/>
    <w:rsid w:val="16E159B6"/>
    <w:rsid w:val="16F20BF9"/>
    <w:rsid w:val="1713427F"/>
    <w:rsid w:val="17232523"/>
    <w:rsid w:val="18E137F3"/>
    <w:rsid w:val="192518EC"/>
    <w:rsid w:val="1A7647E7"/>
    <w:rsid w:val="1AA93EB6"/>
    <w:rsid w:val="1B904522"/>
    <w:rsid w:val="1B980F3B"/>
    <w:rsid w:val="1BE4359C"/>
    <w:rsid w:val="1BEF3F11"/>
    <w:rsid w:val="1C747108"/>
    <w:rsid w:val="1CE32891"/>
    <w:rsid w:val="1D230C56"/>
    <w:rsid w:val="1D997423"/>
    <w:rsid w:val="1E774C45"/>
    <w:rsid w:val="1FD83E26"/>
    <w:rsid w:val="20163D63"/>
    <w:rsid w:val="204C0134"/>
    <w:rsid w:val="20A4360F"/>
    <w:rsid w:val="220B397A"/>
    <w:rsid w:val="22752E64"/>
    <w:rsid w:val="23101A50"/>
    <w:rsid w:val="23360B3D"/>
    <w:rsid w:val="235065E9"/>
    <w:rsid w:val="23A35AC0"/>
    <w:rsid w:val="23C5629D"/>
    <w:rsid w:val="24367A84"/>
    <w:rsid w:val="246920DC"/>
    <w:rsid w:val="24E101D1"/>
    <w:rsid w:val="251F4F14"/>
    <w:rsid w:val="25553977"/>
    <w:rsid w:val="25874E29"/>
    <w:rsid w:val="26722306"/>
    <w:rsid w:val="274549CC"/>
    <w:rsid w:val="27467DDF"/>
    <w:rsid w:val="27AF06B2"/>
    <w:rsid w:val="28E04C85"/>
    <w:rsid w:val="28F92CBF"/>
    <w:rsid w:val="2AA95298"/>
    <w:rsid w:val="2AB87E81"/>
    <w:rsid w:val="2AC76725"/>
    <w:rsid w:val="2ADD3C0D"/>
    <w:rsid w:val="2B2877F6"/>
    <w:rsid w:val="2B571DC8"/>
    <w:rsid w:val="2B92239A"/>
    <w:rsid w:val="2B942D1F"/>
    <w:rsid w:val="2CA62EC1"/>
    <w:rsid w:val="2D1A1DE7"/>
    <w:rsid w:val="2E831F4B"/>
    <w:rsid w:val="2E8D6FE7"/>
    <w:rsid w:val="2ED20A5D"/>
    <w:rsid w:val="2F3A3D3C"/>
    <w:rsid w:val="2F877C60"/>
    <w:rsid w:val="307965D2"/>
    <w:rsid w:val="30D1150B"/>
    <w:rsid w:val="312020C7"/>
    <w:rsid w:val="31371E51"/>
    <w:rsid w:val="31EA3CE2"/>
    <w:rsid w:val="32756BD4"/>
    <w:rsid w:val="32CE221F"/>
    <w:rsid w:val="32F742BF"/>
    <w:rsid w:val="335D7BA5"/>
    <w:rsid w:val="337F6E52"/>
    <w:rsid w:val="33980F25"/>
    <w:rsid w:val="34425A0E"/>
    <w:rsid w:val="34B87D8D"/>
    <w:rsid w:val="34C1242F"/>
    <w:rsid w:val="354546B1"/>
    <w:rsid w:val="355D6BA3"/>
    <w:rsid w:val="35613996"/>
    <w:rsid w:val="36357C3B"/>
    <w:rsid w:val="37512C9F"/>
    <w:rsid w:val="37AA40C2"/>
    <w:rsid w:val="37CC094C"/>
    <w:rsid w:val="37F32AA8"/>
    <w:rsid w:val="38995E18"/>
    <w:rsid w:val="38D80F63"/>
    <w:rsid w:val="38E72296"/>
    <w:rsid w:val="39BC359D"/>
    <w:rsid w:val="3A3F1290"/>
    <w:rsid w:val="3AC61DB7"/>
    <w:rsid w:val="3B365BA1"/>
    <w:rsid w:val="3B85242E"/>
    <w:rsid w:val="3BAC26EF"/>
    <w:rsid w:val="3BAD3B3F"/>
    <w:rsid w:val="3BB74FDC"/>
    <w:rsid w:val="3C442F4E"/>
    <w:rsid w:val="3C816151"/>
    <w:rsid w:val="3D2D4B0C"/>
    <w:rsid w:val="3D872A51"/>
    <w:rsid w:val="3DEF61C7"/>
    <w:rsid w:val="3F8E13C3"/>
    <w:rsid w:val="3F8E6EC1"/>
    <w:rsid w:val="3FD610BB"/>
    <w:rsid w:val="40013D8E"/>
    <w:rsid w:val="404E1454"/>
    <w:rsid w:val="40531FA6"/>
    <w:rsid w:val="40761DB1"/>
    <w:rsid w:val="40B86888"/>
    <w:rsid w:val="40C2384C"/>
    <w:rsid w:val="42416A1D"/>
    <w:rsid w:val="435267EA"/>
    <w:rsid w:val="43EA7C4E"/>
    <w:rsid w:val="44000F82"/>
    <w:rsid w:val="449E2BE4"/>
    <w:rsid w:val="44F97CF4"/>
    <w:rsid w:val="457D04BF"/>
    <w:rsid w:val="4665444A"/>
    <w:rsid w:val="466D1179"/>
    <w:rsid w:val="467C15C9"/>
    <w:rsid w:val="46D12EDF"/>
    <w:rsid w:val="470143FE"/>
    <w:rsid w:val="47083DB4"/>
    <w:rsid w:val="47203ADC"/>
    <w:rsid w:val="47446DE7"/>
    <w:rsid w:val="476268A0"/>
    <w:rsid w:val="47A24FCC"/>
    <w:rsid w:val="49332A4B"/>
    <w:rsid w:val="49CA05F6"/>
    <w:rsid w:val="4A8E77F0"/>
    <w:rsid w:val="4B0E0981"/>
    <w:rsid w:val="4B3F0E94"/>
    <w:rsid w:val="4B724E07"/>
    <w:rsid w:val="4BE5404D"/>
    <w:rsid w:val="4BE74B88"/>
    <w:rsid w:val="4C18369A"/>
    <w:rsid w:val="4D060E28"/>
    <w:rsid w:val="4D0A51FD"/>
    <w:rsid w:val="4D5B12F4"/>
    <w:rsid w:val="4D8F4E9A"/>
    <w:rsid w:val="4E7976EC"/>
    <w:rsid w:val="4EA06D86"/>
    <w:rsid w:val="4EAD187E"/>
    <w:rsid w:val="4ECA418C"/>
    <w:rsid w:val="4FBB1F83"/>
    <w:rsid w:val="4FF917A2"/>
    <w:rsid w:val="503841C0"/>
    <w:rsid w:val="50425543"/>
    <w:rsid w:val="50EA75EA"/>
    <w:rsid w:val="513A1AEF"/>
    <w:rsid w:val="529B463F"/>
    <w:rsid w:val="53146A66"/>
    <w:rsid w:val="534A62BA"/>
    <w:rsid w:val="53C00CB0"/>
    <w:rsid w:val="53F166A2"/>
    <w:rsid w:val="54707D58"/>
    <w:rsid w:val="54805394"/>
    <w:rsid w:val="54BB7492"/>
    <w:rsid w:val="54DA7145"/>
    <w:rsid w:val="54FB77E7"/>
    <w:rsid w:val="5531151C"/>
    <w:rsid w:val="555F28B8"/>
    <w:rsid w:val="558A2919"/>
    <w:rsid w:val="558A2A21"/>
    <w:rsid w:val="55A62403"/>
    <w:rsid w:val="56C96783"/>
    <w:rsid w:val="5729313F"/>
    <w:rsid w:val="574A08A6"/>
    <w:rsid w:val="5822279A"/>
    <w:rsid w:val="58775D4B"/>
    <w:rsid w:val="58DB4CF9"/>
    <w:rsid w:val="592E180D"/>
    <w:rsid w:val="593D5EF8"/>
    <w:rsid w:val="59EC5ABE"/>
    <w:rsid w:val="5AF82C61"/>
    <w:rsid w:val="5B4A1567"/>
    <w:rsid w:val="5B547043"/>
    <w:rsid w:val="5B9C5BD2"/>
    <w:rsid w:val="5C187D8C"/>
    <w:rsid w:val="5D8B3B88"/>
    <w:rsid w:val="5DB3746D"/>
    <w:rsid w:val="5E686291"/>
    <w:rsid w:val="5EA47900"/>
    <w:rsid w:val="5EE65064"/>
    <w:rsid w:val="5F97635E"/>
    <w:rsid w:val="5F9A5E4E"/>
    <w:rsid w:val="6095259B"/>
    <w:rsid w:val="610F2BF3"/>
    <w:rsid w:val="6142595A"/>
    <w:rsid w:val="615E5832"/>
    <w:rsid w:val="61C84EF5"/>
    <w:rsid w:val="620507F7"/>
    <w:rsid w:val="62104EDF"/>
    <w:rsid w:val="623D1B1E"/>
    <w:rsid w:val="62436594"/>
    <w:rsid w:val="628A41A8"/>
    <w:rsid w:val="63273904"/>
    <w:rsid w:val="63665A8C"/>
    <w:rsid w:val="637C10B3"/>
    <w:rsid w:val="63B17435"/>
    <w:rsid w:val="63E842AA"/>
    <w:rsid w:val="64750A9E"/>
    <w:rsid w:val="64C203E2"/>
    <w:rsid w:val="65640A91"/>
    <w:rsid w:val="65BC5C6A"/>
    <w:rsid w:val="65C33769"/>
    <w:rsid w:val="66035AA8"/>
    <w:rsid w:val="662B4868"/>
    <w:rsid w:val="66912F14"/>
    <w:rsid w:val="66DE6971"/>
    <w:rsid w:val="67017E53"/>
    <w:rsid w:val="67515045"/>
    <w:rsid w:val="67C45485"/>
    <w:rsid w:val="67E06685"/>
    <w:rsid w:val="680A680D"/>
    <w:rsid w:val="684A3B49"/>
    <w:rsid w:val="68C44CF8"/>
    <w:rsid w:val="68E1689C"/>
    <w:rsid w:val="69344241"/>
    <w:rsid w:val="69E6588C"/>
    <w:rsid w:val="6A350974"/>
    <w:rsid w:val="6A4C4226"/>
    <w:rsid w:val="6A60594D"/>
    <w:rsid w:val="6AC74446"/>
    <w:rsid w:val="6AE6503B"/>
    <w:rsid w:val="6B6B3F40"/>
    <w:rsid w:val="6B803607"/>
    <w:rsid w:val="6BD87520"/>
    <w:rsid w:val="6CC92C25"/>
    <w:rsid w:val="6CF40CBA"/>
    <w:rsid w:val="6D1877CD"/>
    <w:rsid w:val="6DDA2A8F"/>
    <w:rsid w:val="6E176CE4"/>
    <w:rsid w:val="6E40227E"/>
    <w:rsid w:val="6E930639"/>
    <w:rsid w:val="6E963C85"/>
    <w:rsid w:val="6ED1437E"/>
    <w:rsid w:val="6F265414"/>
    <w:rsid w:val="6F6A49F5"/>
    <w:rsid w:val="707E268D"/>
    <w:rsid w:val="709E3A43"/>
    <w:rsid w:val="70BA1087"/>
    <w:rsid w:val="70BD59DA"/>
    <w:rsid w:val="71367E6D"/>
    <w:rsid w:val="71713BD6"/>
    <w:rsid w:val="71924386"/>
    <w:rsid w:val="71AB12F5"/>
    <w:rsid w:val="71CE58F0"/>
    <w:rsid w:val="71E556D5"/>
    <w:rsid w:val="71E77EE7"/>
    <w:rsid w:val="72436695"/>
    <w:rsid w:val="728621E7"/>
    <w:rsid w:val="73880040"/>
    <w:rsid w:val="73D84C02"/>
    <w:rsid w:val="742C64D6"/>
    <w:rsid w:val="743E4EE8"/>
    <w:rsid w:val="745554ED"/>
    <w:rsid w:val="745B7901"/>
    <w:rsid w:val="74822CE1"/>
    <w:rsid w:val="74A62F57"/>
    <w:rsid w:val="74BD38B3"/>
    <w:rsid w:val="74F31E31"/>
    <w:rsid w:val="75027525"/>
    <w:rsid w:val="751D4412"/>
    <w:rsid w:val="756020D7"/>
    <w:rsid w:val="75F84CBB"/>
    <w:rsid w:val="761F1477"/>
    <w:rsid w:val="76276A6E"/>
    <w:rsid w:val="763C17C9"/>
    <w:rsid w:val="773A6D2D"/>
    <w:rsid w:val="777D3C34"/>
    <w:rsid w:val="77842113"/>
    <w:rsid w:val="77BA20C7"/>
    <w:rsid w:val="781500F7"/>
    <w:rsid w:val="7831514A"/>
    <w:rsid w:val="7946709B"/>
    <w:rsid w:val="79D33BAE"/>
    <w:rsid w:val="7AA31401"/>
    <w:rsid w:val="7B2A3451"/>
    <w:rsid w:val="7B413E46"/>
    <w:rsid w:val="7B421B96"/>
    <w:rsid w:val="7BDF7DFC"/>
    <w:rsid w:val="7C292C93"/>
    <w:rsid w:val="7C440408"/>
    <w:rsid w:val="7CA35A26"/>
    <w:rsid w:val="7D20673C"/>
    <w:rsid w:val="7D2635FE"/>
    <w:rsid w:val="7DF93FF2"/>
    <w:rsid w:val="7E6C5322"/>
    <w:rsid w:val="7EA877E8"/>
    <w:rsid w:val="7F361EB2"/>
    <w:rsid w:val="7F575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0"/>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1"/>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FollowedHyperlink"/>
    <w:qFormat/>
    <w:uiPriority w:val="0"/>
    <w:rPr>
      <w:color w:val="800080"/>
      <w:u w:val="none"/>
    </w:rPr>
  </w:style>
  <w:style w:type="character" w:styleId="19">
    <w:name w:val="Emphasis"/>
    <w:qFormat/>
    <w:uiPriority w:val="20"/>
    <w:rPr>
      <w:i/>
      <w:iCs/>
    </w:rPr>
  </w:style>
  <w:style w:type="character" w:styleId="20">
    <w:name w:val="HTML Definition"/>
    <w:qFormat/>
    <w:uiPriority w:val="0"/>
  </w:style>
  <w:style w:type="character" w:styleId="21">
    <w:name w:val="HTML Typewriter"/>
    <w:qFormat/>
    <w:uiPriority w:val="0"/>
    <w:rPr>
      <w:rFonts w:hint="default" w:ascii="monospace" w:hAnsi="monospace" w:eastAsia="monospace" w:cs="monospace"/>
      <w:sz w:val="20"/>
    </w:rPr>
  </w:style>
  <w:style w:type="character" w:styleId="22">
    <w:name w:val="HTML Acronym"/>
    <w:qFormat/>
    <w:uiPriority w:val="0"/>
  </w:style>
  <w:style w:type="character" w:styleId="23">
    <w:name w:val="HTML Variable"/>
    <w:qFormat/>
    <w:uiPriority w:val="0"/>
  </w:style>
  <w:style w:type="character" w:styleId="24">
    <w:name w:val="Hyperlink"/>
    <w:qFormat/>
    <w:uiPriority w:val="0"/>
    <w:rPr>
      <w:color w:val="0000FF"/>
      <w:u w:val="none"/>
    </w:rPr>
  </w:style>
  <w:style w:type="character" w:styleId="25">
    <w:name w:val="HTML Code"/>
    <w:qFormat/>
    <w:uiPriority w:val="0"/>
    <w:rPr>
      <w:rFonts w:hint="default" w:ascii="monospace" w:hAnsi="monospace" w:eastAsia="monospace" w:cs="monospace"/>
      <w:sz w:val="20"/>
    </w:rPr>
  </w:style>
  <w:style w:type="character" w:styleId="26">
    <w:name w:val="annotation reference"/>
    <w:unhideWhenUsed/>
    <w:qFormat/>
    <w:uiPriority w:val="0"/>
    <w:rPr>
      <w:sz w:val="21"/>
      <w:szCs w:val="21"/>
    </w:rPr>
  </w:style>
  <w:style w:type="character" w:styleId="27">
    <w:name w:val="HTML Cite"/>
    <w:qFormat/>
    <w:uiPriority w:val="0"/>
  </w:style>
  <w:style w:type="character" w:styleId="28">
    <w:name w:val="HTML Keyboard"/>
    <w:qFormat/>
    <w:uiPriority w:val="0"/>
    <w:rPr>
      <w:rFonts w:hint="default" w:ascii="monospace" w:hAnsi="monospace" w:eastAsia="monospace" w:cs="monospace"/>
      <w:sz w:val="20"/>
    </w:rPr>
  </w:style>
  <w:style w:type="character" w:styleId="29">
    <w:name w:val="HTML Sample"/>
    <w:qFormat/>
    <w:uiPriority w:val="0"/>
    <w:rPr>
      <w:rFonts w:ascii="monospace" w:hAnsi="monospace" w:eastAsia="monospace" w:cs="monospace"/>
    </w:rPr>
  </w:style>
  <w:style w:type="character" w:customStyle="1" w:styleId="30">
    <w:name w:val="标题 3 字符"/>
    <w:link w:val="4"/>
    <w:qFormat/>
    <w:uiPriority w:val="0"/>
    <w:rPr>
      <w:rFonts w:ascii="宋体" w:hAnsi="宋体"/>
      <w:b/>
      <w:bCs/>
      <w:kern w:val="2"/>
      <w:sz w:val="28"/>
      <w:szCs w:val="32"/>
    </w:rPr>
  </w:style>
  <w:style w:type="character" w:customStyle="1" w:styleId="31">
    <w:name w:val="纯文本 字符"/>
    <w:link w:val="9"/>
    <w:qFormat/>
    <w:uiPriority w:val="99"/>
    <w:rPr>
      <w:rFonts w:ascii="宋体" w:hAnsi="Courier New"/>
      <w:szCs w:val="21"/>
      <w:lang w:val="zh-CN"/>
    </w:rPr>
  </w:style>
  <w:style w:type="paragraph" w:customStyle="1" w:styleId="3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3">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4">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5">
    <w:name w:val="List Paragraph"/>
    <w:basedOn w:val="1"/>
    <w:qFormat/>
    <w:uiPriority w:val="99"/>
    <w:pPr>
      <w:ind w:firstLine="420" w:firstLineChars="200"/>
    </w:pPr>
    <w:rPr>
      <w:rFonts w:ascii="Calibri" w:hAnsi="Calibri"/>
      <w:szCs w:val="22"/>
      <w:lang w:val="zh-CN"/>
    </w:rPr>
  </w:style>
  <w:style w:type="character" w:customStyle="1" w:styleId="36">
    <w:name w:val="first-child"/>
    <w:qFormat/>
    <w:uiPriority w:val="0"/>
  </w:style>
  <w:style w:type="character" w:customStyle="1" w:styleId="37">
    <w:name w:val="layui-this"/>
    <w:qFormat/>
    <w:uiPriority w:val="0"/>
    <w:rPr>
      <w:bdr w:val="single" w:color="EEEEEE" w:sz="6" w:space="0"/>
      <w:shd w:val="clear" w:color="auto" w:fill="FFFFFF"/>
    </w:rPr>
  </w:style>
  <w:style w:type="paragraph" w:customStyle="1" w:styleId="38">
    <w:name w:val="列出段落1"/>
    <w:basedOn w:val="1"/>
    <w:qFormat/>
    <w:uiPriority w:val="34"/>
    <w:pPr>
      <w:ind w:firstLine="420" w:firstLineChars="200"/>
    </w:pPr>
    <w:rPr>
      <w:lang w:val="zh-CN"/>
    </w:rPr>
  </w:style>
  <w:style w:type="paragraph" w:customStyle="1" w:styleId="39">
    <w:name w:val="第二层"/>
    <w:basedOn w:val="1"/>
    <w:qFormat/>
    <w:uiPriority w:val="0"/>
    <w:pPr>
      <w:spacing w:before="156" w:beforeLines="50" w:after="156" w:afterLines="50"/>
    </w:pPr>
    <w:rPr>
      <w:rFonts w:ascii="仿宋_GB2312" w:hAnsi="Times New Roman" w:eastAsia="仿宋_GB2312"/>
    </w:rPr>
  </w:style>
  <w:style w:type="character" w:customStyle="1" w:styleId="40">
    <w:name w:val="count"/>
    <w:basedOn w:val="16"/>
    <w:qFormat/>
    <w:uiPriority w:val="0"/>
  </w:style>
  <w:style w:type="character" w:customStyle="1" w:styleId="41">
    <w:name w:val="_Style 40"/>
    <w:unhideWhenUsed/>
    <w:qFormat/>
    <w:uiPriority w:val="99"/>
    <w:rPr>
      <w:color w:val="605E5C"/>
      <w:shd w:val="clear" w:color="auto" w:fill="E1DFDD"/>
    </w:rPr>
  </w:style>
  <w:style w:type="character" w:customStyle="1" w:styleId="42">
    <w:name w:val="font01"/>
    <w:basedOn w:val="16"/>
    <w:qFormat/>
    <w:uiPriority w:val="0"/>
    <w:rPr>
      <w:rFonts w:hint="eastAsia" w:ascii="宋体" w:hAnsi="宋体" w:eastAsia="宋体" w:cs="宋体"/>
      <w:color w:val="000000"/>
      <w:sz w:val="20"/>
      <w:szCs w:val="20"/>
      <w:u w:val="none"/>
    </w:rPr>
  </w:style>
  <w:style w:type="character" w:customStyle="1" w:styleId="43">
    <w:name w:val="font21"/>
    <w:basedOn w:val="16"/>
    <w:qFormat/>
    <w:uiPriority w:val="0"/>
    <w:rPr>
      <w:rFonts w:ascii="Arial" w:hAnsi="Arial" w:cs="Arial"/>
      <w:color w:val="000000"/>
      <w:sz w:val="20"/>
      <w:szCs w:val="20"/>
      <w:u w:val="none"/>
    </w:rPr>
  </w:style>
  <w:style w:type="character" w:customStyle="1" w:styleId="44">
    <w:name w:val="font31"/>
    <w:basedOn w:val="16"/>
    <w:qFormat/>
    <w:uiPriority w:val="0"/>
    <w:rPr>
      <w:rFonts w:hint="eastAsia" w:ascii="宋体" w:hAnsi="宋体" w:eastAsia="宋体" w:cs="宋体"/>
      <w:color w:val="000000"/>
      <w:sz w:val="22"/>
      <w:szCs w:val="22"/>
      <w:u w:val="none"/>
    </w:rPr>
  </w:style>
  <w:style w:type="character" w:customStyle="1" w:styleId="45">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12772</Words>
  <Characters>13544</Characters>
  <Lines>119</Lines>
  <Paragraphs>33</Paragraphs>
  <TotalTime>11</TotalTime>
  <ScaleCrop>false</ScaleCrop>
  <LinksUpToDate>false</LinksUpToDate>
  <CharactersWithSpaces>14124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猫大人</cp:lastModifiedBy>
  <cp:lastPrinted>2023-08-11T00:43:00Z</cp:lastPrinted>
  <dcterms:modified xsi:type="dcterms:W3CDTF">2024-06-04T08:25:10Z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4AFF286BD4DC4D71B49132B5D67ACC88_13</vt:lpwstr>
  </property>
</Properties>
</file>